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5" w:rsidRPr="00B61052" w:rsidRDefault="00033B05" w:rsidP="00033B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1052">
        <w:rPr>
          <w:rFonts w:cstheme="minorHAnsi"/>
        </w:rPr>
        <w:t xml:space="preserve">– </w:t>
      </w:r>
      <w:r w:rsidRPr="005B7AAC">
        <w:rPr>
          <w:rFonts w:cstheme="minorHAnsi"/>
          <w:u w:val="single"/>
        </w:rPr>
        <w:t>Personal Prayer Tongue</w:t>
      </w:r>
      <w:r w:rsidRPr="00B61052">
        <w:rPr>
          <w:rFonts w:cstheme="minorHAnsi"/>
        </w:rPr>
        <w:t xml:space="preserve"> </w:t>
      </w:r>
    </w:p>
    <w:p w:rsidR="00033B05" w:rsidRPr="00B61052" w:rsidRDefault="00033B05" w:rsidP="00033B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3B05" w:rsidRPr="00B61052" w:rsidRDefault="00033B05" w:rsidP="00033B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1052">
        <w:rPr>
          <w:rFonts w:cstheme="minorHAnsi"/>
        </w:rPr>
        <w:t xml:space="preserve">– </w:t>
      </w:r>
      <w:r w:rsidR="00F80675">
        <w:rPr>
          <w:rFonts w:cstheme="minorHAnsi"/>
          <w:b/>
        </w:rPr>
        <w:t>Prophetic Gift of Charisma in which public use of t</w:t>
      </w:r>
      <w:bookmarkStart w:id="0" w:name="_GoBack"/>
      <w:bookmarkEnd w:id="0"/>
      <w:r w:rsidR="00F80675">
        <w:rPr>
          <w:rFonts w:cstheme="minorHAnsi"/>
          <w:b/>
        </w:rPr>
        <w:t xml:space="preserve">ongues falls into this category </w:t>
      </w:r>
      <w:r w:rsidRPr="00B61052">
        <w:rPr>
          <w:rFonts w:cstheme="minorHAnsi"/>
        </w:rPr>
        <w:t xml:space="preserve"> </w:t>
      </w:r>
    </w:p>
    <w:p w:rsidR="00033B05" w:rsidRPr="00B61052" w:rsidRDefault="00033B05" w:rsidP="00033B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B61052"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  <w:t>14</w:t>
      </w:r>
      <w:proofErr w:type="gramEnd"/>
      <w:r w:rsidRPr="00B61052">
        <w:rPr>
          <w:rFonts w:eastAsia="Times New Roman" w:cstheme="minorHAnsi"/>
          <w:b/>
          <w:bCs/>
          <w:color w:val="000000"/>
          <w:sz w:val="36"/>
          <w:szCs w:val="36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Pursue love, and desire spiritual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gifts,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but especially that you may prophesy.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For he who speaks in a tongue does not speak to men but to God, for no one understands </w:t>
      </w:r>
      <w:r w:rsidRPr="005B7AAC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CA"/>
        </w:rPr>
        <w:t>him;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 however, in the spirit he speaks mysteries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3 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But</w:t>
      </w:r>
      <w:proofErr w:type="gramEnd"/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he who prophesies speaks edification and exhortation and comfort to men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4 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He who speaks in a tongue edifies himself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but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he who prophesies edifies the church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5 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I wish you all spoke with tongues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but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even more that you prophesied; for</w:t>
      </w:r>
      <w:r w:rsidRPr="005B7AAC">
        <w:rPr>
          <w:rFonts w:eastAsia="Times New Roman" w:cstheme="minorHAnsi"/>
          <w:b/>
          <w:color w:val="000000"/>
          <w:sz w:val="14"/>
          <w:szCs w:val="15"/>
          <w:vertAlign w:val="superscript"/>
          <w:lang w:eastAsia="en-CA"/>
        </w:rPr>
        <w:t>[</w:t>
      </w:r>
      <w:hyperlink r:id="rId6" w:anchor="fen-NKJV-28684a" w:tooltip="See footnote a" w:history="1">
        <w:r w:rsidRPr="005B7AAC">
          <w:rPr>
            <w:rFonts w:eastAsia="Times New Roman" w:cstheme="minorHAnsi"/>
            <w:b/>
            <w:color w:val="B34B2C"/>
            <w:sz w:val="14"/>
            <w:szCs w:val="15"/>
            <w:u w:val="single"/>
            <w:vertAlign w:val="superscript"/>
            <w:lang w:eastAsia="en-CA"/>
          </w:rPr>
          <w:t>a</w:t>
        </w:r>
      </w:hyperlink>
      <w:r w:rsidRPr="005B7AAC">
        <w:rPr>
          <w:rFonts w:eastAsia="Times New Roman" w:cstheme="minorHAnsi"/>
          <w:b/>
          <w:color w:val="000000"/>
          <w:sz w:val="14"/>
          <w:szCs w:val="15"/>
          <w:vertAlign w:val="superscript"/>
          <w:lang w:eastAsia="en-CA"/>
        </w:rPr>
        <w:t>]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 he who prophesies </w:t>
      </w:r>
      <w:r w:rsidRPr="005B7AAC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>is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 greater 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than he who speaks with tongues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unless indeed he interprets, that the church may receive edification.</w:t>
      </w:r>
      <w:r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 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6 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But now, brethren, if I come to you speaking with tongues, what shall I profit you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unless I speak to you either by revelation, by knowledge, by prophesying, or by teaching?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7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Even things without life, whether flute or harp, when they make a sound, unless they make a distinction in the sounds, how will it be known what is piped or played?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8 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For if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the trumpet makes an uncertain sound, who will prepare for battle?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9 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So likewise you,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unless you utter by the tongue words easy to understand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how will it 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be known</w:t>
      </w:r>
      <w:proofErr w:type="gramEnd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what is spoken? For you will be speaking into the air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10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There are, it may be, so many kinds of languages in the world, and none of them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is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without significance.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11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Therefore, if I do not know the meaning of the language, I shall be a foreigner to him who speaks, and he who speaks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will be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a foreigner to me.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12 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Even </w:t>
      </w:r>
      <w:proofErr w:type="gramStart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so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you, since you are zealous for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spiritual </w:t>
      </w:r>
      <w:r w:rsidRPr="005B7AAC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>gifts, let it be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 for the edification of the church </w:t>
      </w:r>
      <w:r w:rsidRPr="005B7AAC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 xml:space="preserve">that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you seek to excel.</w:t>
      </w:r>
    </w:p>
    <w:p w:rsidR="00033B05" w:rsidRPr="005B7AAC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</w:pP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13 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Therefore let him who speaks in a tongue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pray that he may interpret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14 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For</w:t>
      </w:r>
      <w:proofErr w:type="gramEnd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if I pray in a tongue, my spirit prays, but my understanding is unfruitful. </w:t>
      </w:r>
      <w:r w:rsidRPr="005B7AAC">
        <w:rPr>
          <w:rFonts w:eastAsia="Times New Roman" w:cstheme="minorHAnsi"/>
          <w:b/>
          <w:bCs/>
          <w:color w:val="000000"/>
          <w:sz w:val="18"/>
          <w:szCs w:val="18"/>
          <w:u w:val="single"/>
          <w:vertAlign w:val="superscript"/>
          <w:lang w:eastAsia="en-CA"/>
        </w:rPr>
        <w:t>15 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What is </w:t>
      </w:r>
      <w:r w:rsidRPr="005B7AAC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en-CA"/>
        </w:rPr>
        <w:t>the conclusion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 then? I will pray with the spirit, and I 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will also</w:t>
      </w:r>
      <w:proofErr w:type="gramEnd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pray with the understanding. I will sing with the spirit, and I 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will also</w:t>
      </w:r>
      <w:proofErr w:type="gramEnd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sing with the understanding. </w:t>
      </w:r>
      <w:r w:rsidRPr="005B7AAC">
        <w:rPr>
          <w:rFonts w:eastAsia="Times New Roman" w:cstheme="minorHAnsi"/>
          <w:b/>
          <w:bCs/>
          <w:color w:val="000000"/>
          <w:sz w:val="18"/>
          <w:szCs w:val="18"/>
          <w:u w:val="single"/>
          <w:vertAlign w:val="superscript"/>
          <w:lang w:eastAsia="en-CA"/>
        </w:rPr>
        <w:t>16 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Otherwise, if you bless with the spirit, how will he who occupies the place of the uninformed say “Amen” at your giving of thanks, since he does not understand what you say?</w:t>
      </w:r>
      <w:r w:rsidRPr="005B7AAC">
        <w:rPr>
          <w:rFonts w:eastAsia="Times New Roman" w:cstheme="minorHAnsi"/>
          <w:b/>
          <w:bCs/>
          <w:color w:val="000000"/>
          <w:sz w:val="18"/>
          <w:szCs w:val="18"/>
          <w:u w:val="single"/>
          <w:vertAlign w:val="superscript"/>
          <w:lang w:eastAsia="en-CA"/>
        </w:rPr>
        <w:t>17 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For you indeed give thanks well, but the other is not edified.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5B7AAC">
        <w:rPr>
          <w:rFonts w:eastAsia="Times New Roman" w:cstheme="minorHAnsi"/>
          <w:b/>
          <w:bCs/>
          <w:color w:val="000000"/>
          <w:sz w:val="18"/>
          <w:szCs w:val="18"/>
          <w:u w:val="single"/>
          <w:vertAlign w:val="superscript"/>
          <w:lang w:eastAsia="en-CA"/>
        </w:rPr>
        <w:t>18 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I thank my God I speak with tongues more than you all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;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19 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yet in the church I would rather speak five words with my understanding, that I may teach others also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than ten thousand words in a tongue.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20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Brethren, do not be children in understanding; however, in malice be babes, but in understanding be mature.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21 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In the law it is written: “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With tongues of other nations and other lips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br/>
        <w:t>I will speak to this people; And yet, for all that, they will not hear Me,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”</w:t>
      </w:r>
      <w:r w:rsidRPr="005B7AAC">
        <w:rPr>
          <w:rFonts w:eastAsia="Times New Roman" w:cstheme="minorHAnsi"/>
          <w:color w:val="000000"/>
          <w:sz w:val="14"/>
          <w:szCs w:val="15"/>
          <w:u w:val="single"/>
          <w:vertAlign w:val="superscript"/>
          <w:lang w:eastAsia="en-CA"/>
        </w:rPr>
        <w:t>[</w:t>
      </w:r>
      <w:proofErr w:type="gramEnd"/>
      <w:r w:rsidRPr="005B7AAC">
        <w:rPr>
          <w:rFonts w:eastAsia="Times New Roman" w:cstheme="minorHAnsi"/>
          <w:color w:val="B34B2C"/>
          <w:sz w:val="14"/>
          <w:szCs w:val="15"/>
          <w:u w:val="single"/>
          <w:vertAlign w:val="superscript"/>
          <w:lang w:eastAsia="en-CA"/>
        </w:rPr>
        <w:t xml:space="preserve">b 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says the Lord.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lastRenderedPageBreak/>
        <w:t>22 </w:t>
      </w:r>
      <w:proofErr w:type="gramStart"/>
      <w:r w:rsidRPr="005B7AAC">
        <w:rPr>
          <w:rFonts w:eastAsia="Times New Roman" w:cstheme="minorHAnsi"/>
          <w:i/>
          <w:color w:val="000000"/>
          <w:sz w:val="24"/>
          <w:szCs w:val="24"/>
          <w:lang w:eastAsia="en-CA"/>
        </w:rPr>
        <w:t>Therefore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tongues are for a sign, not to those who believe but to unbelievers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; </w:t>
      </w:r>
      <w:r w:rsidRPr="005B7AAC">
        <w:rPr>
          <w:rFonts w:eastAsia="Times New Roman" w:cstheme="minorHAnsi"/>
          <w:i/>
          <w:color w:val="000000"/>
          <w:sz w:val="24"/>
          <w:szCs w:val="24"/>
          <w:lang w:eastAsia="en-CA"/>
        </w:rPr>
        <w:t>but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prophesying</w:t>
      </w:r>
      <w:r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(interpreted personal tongue for public declaration)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is not for unbelievers but for those who believe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23 </w:t>
      </w:r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Therefore if the whole church comes together in one </w:t>
      </w:r>
      <w:proofErr w:type="gramStart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place,</w:t>
      </w:r>
      <w:proofErr w:type="gramEnd"/>
      <w:r w:rsidRPr="005B7AAC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and all speak with tongues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, and there come in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those who are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uninformed or unbelievers, will they not say that you are out of your mind?</w:t>
      </w:r>
      <w:r>
        <w:rPr>
          <w:rStyle w:val="FootnoteReference"/>
          <w:rFonts w:eastAsia="Times New Roman" w:cstheme="minorHAnsi"/>
          <w:color w:val="000000"/>
          <w:sz w:val="24"/>
          <w:szCs w:val="24"/>
          <w:lang w:eastAsia="en-CA"/>
        </w:rPr>
        <w:footnoteReference w:id="1"/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24 </w:t>
      </w:r>
      <w:r w:rsidRPr="005B7AAC">
        <w:rPr>
          <w:rFonts w:eastAsia="Times New Roman" w:cstheme="minorHAnsi"/>
          <w:i/>
          <w:color w:val="000000"/>
          <w:sz w:val="24"/>
          <w:szCs w:val="24"/>
          <w:lang w:eastAsia="en-CA"/>
        </w:rPr>
        <w:t>But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5B7AAC">
        <w:rPr>
          <w:rFonts w:eastAsia="Times New Roman" w:cstheme="minorHAnsi"/>
          <w:b/>
          <w:color w:val="000000"/>
          <w:sz w:val="24"/>
          <w:szCs w:val="24"/>
          <w:lang w:eastAsia="en-CA"/>
        </w:rPr>
        <w:t>if all prophesy, and an unbeliever or an uninformed person comes in, he is convinced by all, he is convicted by all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25 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And thus</w:t>
      </w:r>
      <w:proofErr w:type="gramEnd"/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[</w:t>
      </w:r>
      <w:hyperlink r:id="rId7" w:anchor="fen-NKJV-28704c" w:tooltip="See footnote c" w:history="1">
        <w:r w:rsidRPr="00B61052">
          <w:rPr>
            <w:rFonts w:eastAsia="Times New Roman" w:cstheme="minorHAnsi"/>
            <w:color w:val="B34B2C"/>
            <w:sz w:val="14"/>
            <w:szCs w:val="15"/>
            <w:u w:val="single"/>
            <w:vertAlign w:val="superscript"/>
            <w:lang w:eastAsia="en-CA"/>
          </w:rPr>
          <w:t>c</w:t>
        </w:r>
      </w:hyperlink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]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the secrets of his heart are revealed; and so, falling down on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his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face, he will worship God and report that God is truly among you.</w:t>
      </w:r>
      <w:r>
        <w:rPr>
          <w:rStyle w:val="FootnoteReference"/>
          <w:rFonts w:eastAsia="Times New Roman" w:cstheme="minorHAnsi"/>
          <w:color w:val="000000"/>
          <w:sz w:val="24"/>
          <w:szCs w:val="24"/>
          <w:lang w:eastAsia="en-CA"/>
        </w:rPr>
        <w:footnoteReference w:id="2"/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26 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How is it then, brethren? Whenever you come together, each of you has a psalm, has a teaching, 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has a tongue, has a revelation, </w:t>
      </w:r>
      <w:proofErr w:type="gramStart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has</w:t>
      </w:r>
      <w:proofErr w:type="gramEnd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an interpretation. Let all things </w:t>
      </w:r>
      <w:proofErr w:type="gramStart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be done</w:t>
      </w:r>
      <w:proofErr w:type="gramEnd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for edification. </w:t>
      </w:r>
      <w:r w:rsidRPr="009C1358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27 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If anyone speaks in a tongue, </w:t>
      </w:r>
      <w:r w:rsidRPr="009C1358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>let there be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 two or at the most three, </w:t>
      </w:r>
      <w:r w:rsidRPr="009C1358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>each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 in turn, and let one interpret. </w:t>
      </w:r>
      <w:proofErr w:type="gramStart"/>
      <w:r w:rsidRPr="009C1358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28 </w:t>
      </w:r>
      <w:r w:rsidRPr="009C1358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But</w:t>
      </w:r>
      <w:proofErr w:type="gramEnd"/>
      <w:r w:rsidRPr="009C1358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 xml:space="preserve"> if there is no interpreter, let him keep silent in church, and let him speak to himself and to God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. </w:t>
      </w:r>
      <w:r w:rsidRPr="009C1358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29 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Let two or </w:t>
      </w:r>
      <w:proofErr w:type="gramStart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three</w:t>
      </w:r>
      <w:proofErr w:type="gramEnd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prophets speak, and let the others judge. </w:t>
      </w:r>
      <w:proofErr w:type="gramStart"/>
      <w:r w:rsidRPr="009C1358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30 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But</w:t>
      </w:r>
      <w:proofErr w:type="gramEnd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 if </w:t>
      </w:r>
      <w:r w:rsidRPr="009C1358">
        <w:rPr>
          <w:rFonts w:eastAsia="Times New Roman" w:cstheme="minorHAnsi"/>
          <w:b/>
          <w:i/>
          <w:iCs/>
          <w:color w:val="000000"/>
          <w:sz w:val="24"/>
          <w:szCs w:val="24"/>
          <w:lang w:eastAsia="en-CA"/>
        </w:rPr>
        <w:t>anything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 is revealed to another who sits by, let the first keep silent. </w:t>
      </w:r>
      <w:r w:rsidRPr="009C1358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31 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 xml:space="preserve">For you can all prophesy one by one, that all may learn and all may be </w:t>
      </w:r>
      <w:proofErr w:type="gramStart"/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encouraged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32 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And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the spirits of the prophets are subject to the prophets.</w:t>
      </w:r>
      <w:r>
        <w:rPr>
          <w:rStyle w:val="FootnoteReference"/>
          <w:rFonts w:eastAsia="Times New Roman" w:cstheme="minorHAnsi"/>
          <w:color w:val="000000"/>
          <w:sz w:val="24"/>
          <w:szCs w:val="24"/>
          <w:lang w:eastAsia="en-CA"/>
        </w:rPr>
        <w:footnoteReference w:id="3"/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33 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For God is not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the author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of confusion but of peace, as in all the churches of the saints.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34 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Let your</w:t>
      </w:r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[</w:t>
      </w:r>
      <w:hyperlink r:id="rId8" w:anchor="fen-NKJV-28713d" w:tooltip="See footnote d" w:history="1">
        <w:r w:rsidRPr="00B61052">
          <w:rPr>
            <w:rFonts w:eastAsia="Times New Roman" w:cstheme="minorHAnsi"/>
            <w:color w:val="B34B2C"/>
            <w:sz w:val="14"/>
            <w:szCs w:val="15"/>
            <w:u w:val="single"/>
            <w:vertAlign w:val="superscript"/>
            <w:lang w:eastAsia="en-CA"/>
          </w:rPr>
          <w:t>d</w:t>
        </w:r>
      </w:hyperlink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]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women keep silent in the churches, for they are not permitted to speak; but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they are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to be submissive, as the law also says.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35 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And if they want to learn something, let them ask their own husbands at home; for it is shameful for women to speak in church.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36 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Or did the word of God come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originally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from you?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gramStart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Or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 w:rsidRPr="00B61052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was it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you only that it reached?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37 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If anyone thinks himself to be a prophet or spiritual, let him acknowledge that the </w:t>
      </w:r>
      <w:proofErr w:type="gramStart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things which I write to you</w:t>
      </w:r>
      <w:proofErr w:type="gramEnd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are the commandments of the Lord. </w:t>
      </w:r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38 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But if anyone is ignorant, let him be ignorant</w:t>
      </w:r>
      <w:proofErr w:type="gramStart"/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[</w:t>
      </w:r>
      <w:proofErr w:type="gramEnd"/>
      <w:r>
        <w:fldChar w:fldCharType="begin"/>
      </w:r>
      <w:r>
        <w:instrText xml:space="preserve"> HYPERLINK "https://www.biblegateway.com/passage/?search=1+Corinthians+14&amp;version=NKJV" \l "fen-NKJV-28717e" \o "See footnote e" </w:instrText>
      </w:r>
      <w:r>
        <w:fldChar w:fldCharType="separate"/>
      </w:r>
      <w:r w:rsidRPr="00B61052">
        <w:rPr>
          <w:rFonts w:eastAsia="Times New Roman" w:cstheme="minorHAnsi"/>
          <w:color w:val="B34B2C"/>
          <w:sz w:val="14"/>
          <w:szCs w:val="15"/>
          <w:u w:val="single"/>
          <w:vertAlign w:val="superscript"/>
          <w:lang w:eastAsia="en-CA"/>
        </w:rPr>
        <w:t>e</w:t>
      </w:r>
      <w:r>
        <w:rPr>
          <w:rFonts w:eastAsia="Times New Roman" w:cstheme="minorHAnsi"/>
          <w:color w:val="B34B2C"/>
          <w:sz w:val="14"/>
          <w:szCs w:val="15"/>
          <w:u w:val="single"/>
          <w:vertAlign w:val="superscript"/>
          <w:lang w:eastAsia="en-CA"/>
        </w:rPr>
        <w:fldChar w:fldCharType="end"/>
      </w:r>
      <w:r w:rsidRPr="00B61052">
        <w:rPr>
          <w:rFonts w:eastAsia="Times New Roman" w:cstheme="minorHAnsi"/>
          <w:color w:val="000000"/>
          <w:sz w:val="14"/>
          <w:szCs w:val="15"/>
          <w:vertAlign w:val="superscript"/>
          <w:lang w:eastAsia="en-CA"/>
        </w:rPr>
        <w:t>]</w:t>
      </w:r>
    </w:p>
    <w:p w:rsidR="00033B05" w:rsidRPr="00CB1972" w:rsidRDefault="00033B05" w:rsidP="00033B05">
      <w:pPr>
        <w:shd w:val="clear" w:color="auto" w:fill="FFFFFF"/>
        <w:spacing w:after="150" w:line="360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39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Therefore, brethren, </w:t>
      </w:r>
      <w:r w:rsidRPr="009C1358">
        <w:rPr>
          <w:rFonts w:eastAsia="Times New Roman" w:cstheme="minorHAnsi"/>
          <w:b/>
          <w:color w:val="000000"/>
          <w:sz w:val="24"/>
          <w:szCs w:val="24"/>
          <w:lang w:eastAsia="en-CA"/>
        </w:rPr>
        <w:t>desire earnestly to prophesy,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</w:t>
      </w:r>
      <w:r w:rsidRPr="009C1358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do not forbid to speak with tongues.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proofErr w:type="gramStart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40</w:t>
      </w:r>
      <w:proofErr w:type="gramEnd"/>
      <w:r w:rsidRPr="00B61052">
        <w:rPr>
          <w:rFonts w:eastAsia="Times New Roman" w:cstheme="minorHAnsi"/>
          <w:b/>
          <w:bCs/>
          <w:color w:val="000000"/>
          <w:sz w:val="18"/>
          <w:szCs w:val="18"/>
          <w:vertAlign w:val="superscript"/>
          <w:lang w:eastAsia="en-CA"/>
        </w:rPr>
        <w:t> </w:t>
      </w:r>
      <w:r w:rsidRPr="00B61052">
        <w:rPr>
          <w:rFonts w:eastAsia="Times New Roman" w:cstheme="minorHAnsi"/>
          <w:color w:val="000000"/>
          <w:sz w:val="24"/>
          <w:szCs w:val="24"/>
          <w:lang w:eastAsia="en-CA"/>
        </w:rPr>
        <w:t>Let all things be done decently and in order.</w:t>
      </w:r>
    </w:p>
    <w:p w:rsidR="00780FFA" w:rsidRDefault="004B7D0C"/>
    <w:sectPr w:rsidR="00780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0C" w:rsidRDefault="004B7D0C" w:rsidP="00033B05">
      <w:pPr>
        <w:spacing w:after="0" w:line="240" w:lineRule="auto"/>
      </w:pPr>
      <w:r>
        <w:separator/>
      </w:r>
    </w:p>
  </w:endnote>
  <w:endnote w:type="continuationSeparator" w:id="0">
    <w:p w:rsidR="004B7D0C" w:rsidRDefault="004B7D0C" w:rsidP="0003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0C" w:rsidRDefault="004B7D0C" w:rsidP="00033B05">
      <w:pPr>
        <w:spacing w:after="0" w:line="240" w:lineRule="auto"/>
      </w:pPr>
      <w:r>
        <w:separator/>
      </w:r>
    </w:p>
  </w:footnote>
  <w:footnote w:type="continuationSeparator" w:id="0">
    <w:p w:rsidR="004B7D0C" w:rsidRDefault="004B7D0C" w:rsidP="00033B05">
      <w:pPr>
        <w:spacing w:after="0" w:line="240" w:lineRule="auto"/>
      </w:pPr>
      <w:r>
        <w:continuationSeparator/>
      </w:r>
    </w:p>
  </w:footnote>
  <w:footnote w:id="1">
    <w:p w:rsidR="00033B05" w:rsidRDefault="00033B05" w:rsidP="00033B05">
      <w:pPr>
        <w:pStyle w:val="FootnoteText"/>
      </w:pPr>
      <w:r>
        <w:rPr>
          <w:rStyle w:val="FootnoteReference"/>
        </w:rPr>
        <w:footnoteRef/>
      </w:r>
      <w:r>
        <w:t xml:space="preserve"> The unknown tongues will cause the unbeliever to realize that the church operates in something very strange. They will recognize that this is a supernatural reality they </w:t>
      </w:r>
      <w:proofErr w:type="gramStart"/>
      <w:r>
        <w:t>haven’t</w:t>
      </w:r>
      <w:proofErr w:type="gramEnd"/>
      <w:r>
        <w:t xml:space="preserve"> experienced. This may insight curiosity and prepare the heart to receive a prophetic word- a word in tongues interpreted. </w:t>
      </w:r>
    </w:p>
  </w:footnote>
  <w:footnote w:id="2">
    <w:p w:rsidR="00033B05" w:rsidRDefault="00033B05" w:rsidP="00033B05">
      <w:pPr>
        <w:pStyle w:val="FootnoteText"/>
      </w:pPr>
      <w:r>
        <w:rPr>
          <w:rStyle w:val="FootnoteReference"/>
        </w:rPr>
        <w:footnoteRef/>
      </w:r>
      <w:r>
        <w:t xml:space="preserve"> By witnessing how the church responds in faith/repentance/praise to a prophetic word rather than being dead, the unchurched </w:t>
      </w:r>
      <w:proofErr w:type="gramStart"/>
      <w:r>
        <w:t>will be moved to conviction and amazed</w:t>
      </w:r>
      <w:proofErr w:type="gramEnd"/>
      <w:r>
        <w:t xml:space="preserve">. Faith will be transferred to his/her heart through the atmosphere and the hungry heart will be moved with conviction as the Spirit can reveal areas to lay before the Lord and worship will automatically ensue. </w:t>
      </w:r>
    </w:p>
  </w:footnote>
  <w:footnote w:id="3">
    <w:p w:rsidR="00033B05" w:rsidRDefault="00033B05" w:rsidP="00033B05">
      <w:pPr>
        <w:pStyle w:val="FootnoteText"/>
      </w:pPr>
      <w:r>
        <w:rPr>
          <w:rStyle w:val="FootnoteReference"/>
        </w:rPr>
        <w:footnoteRef/>
      </w:r>
      <w:r>
        <w:t xml:space="preserve"> Those who flow in the prophetic should be mature enough to show self-control and not release a word of tongues publically unless they feel that the Lord has prepared someone to flow in an interpretation.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5"/>
    <w:rsid w:val="00033B05"/>
    <w:rsid w:val="004B7D0C"/>
    <w:rsid w:val="006F1569"/>
    <w:rsid w:val="0079617C"/>
    <w:rsid w:val="00985035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5FB7"/>
  <w15:chartTrackingRefBased/>
  <w15:docId w15:val="{1DD578C1-B7F4-4150-8162-0172A8B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3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B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4&amp;version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1+Corinthians+14&amp;version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1+Corinthians+14&amp;version=NKJ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Wijnands</dc:creator>
  <cp:keywords/>
  <dc:description/>
  <cp:lastModifiedBy>Kyle Wijnands</cp:lastModifiedBy>
  <cp:revision>2</cp:revision>
  <dcterms:created xsi:type="dcterms:W3CDTF">2022-10-18T23:55:00Z</dcterms:created>
  <dcterms:modified xsi:type="dcterms:W3CDTF">2022-10-18T23:55:00Z</dcterms:modified>
</cp:coreProperties>
</file>